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bookmarkStart w:id="0" w:name="_GoBack"/>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2-1</w:t>
      </w:r>
    </w:p>
    <w:p>
      <w:pPr>
        <w:keepNext w:val="0"/>
        <w:keepLines w:val="0"/>
        <w:pageBreakBefore w:val="0"/>
        <w:kinsoku/>
        <w:wordWrap/>
        <w:overflowPunct/>
        <w:topLinePunct w:val="0"/>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福建省普通高校专升本考试</w:t>
      </w:r>
    </w:p>
    <w:p>
      <w:pPr>
        <w:keepNext w:val="0"/>
        <w:keepLines w:val="0"/>
        <w:pageBreakBefore w:val="0"/>
        <w:kinsoku/>
        <w:wordWrap/>
        <w:overflowPunct/>
        <w:topLinePunct w:val="0"/>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《思想政治理论》考试说明</w:t>
      </w:r>
    </w:p>
    <w:p>
      <w:pPr>
        <w:keepNext w:val="0"/>
        <w:keepLines w:val="0"/>
        <w:pageBreakBefore w:val="0"/>
        <w:widowControl/>
        <w:shd w:val="clear" w:color="auto" w:fill="FFFFFF"/>
        <w:kinsoku/>
        <w:wordWrap/>
        <w:overflowPunct/>
        <w:topLinePunct w:val="0"/>
        <w:autoSpaceDN/>
        <w:bidi w:val="0"/>
        <w:adjustRightInd w:val="0"/>
        <w:snapToGrid w:val="0"/>
        <w:spacing w:line="600" w:lineRule="exact"/>
        <w:jc w:val="center"/>
        <w:textAlignment w:val="auto"/>
        <w:outlineLvl w:val="1"/>
        <w:rPr>
          <w:rFonts w:ascii="Microsoft YaHei UI" w:hAnsi="Microsoft YaHei UI" w:eastAsia="Microsoft YaHei UI" w:cs="宋体"/>
          <w:b/>
          <w:bCs/>
          <w:color w:val="333333"/>
          <w:kern w:val="0"/>
          <w:sz w:val="28"/>
          <w:szCs w:val="28"/>
        </w:rPr>
      </w:pPr>
    </w:p>
    <w:p>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kinsoku/>
        <w:wordWrap/>
        <w:overflowPunct/>
        <w:topLinePunct w:val="0"/>
        <w:autoSpaceDN/>
        <w:bidi w:val="0"/>
        <w:adjustRightInd w:val="0"/>
        <w:snapToGrid w:val="0"/>
        <w:spacing w:line="600" w:lineRule="exact"/>
        <w:ind w:firstLine="560"/>
        <w:textAlignment w:val="auto"/>
        <w:rPr>
          <w:rFonts w:ascii="仿宋_GB2312" w:hAnsi="宋体" w:eastAsia="仿宋_GB2312" w:cs="宋体"/>
          <w:color w:val="000000"/>
          <w:kern w:val="0"/>
          <w:sz w:val="32"/>
          <w:szCs w:val="32"/>
        </w:rPr>
      </w:pPr>
      <w:r>
        <w:rPr>
          <w:rFonts w:hint="eastAsia" w:ascii="Times New Roman" w:hAnsi="Times New Roman" w:eastAsia="仿宋_GB2312" w:cs="Times New Roman"/>
          <w:color w:val="000000"/>
          <w:sz w:val="32"/>
          <w:szCs w:val="32"/>
        </w:rPr>
        <w:t>《思想政治理论》作为专升本考试的公共基础课，其</w:t>
      </w:r>
      <w:r>
        <w:rPr>
          <w:rFonts w:ascii="Times New Roman" w:hAnsi="Times New Roman" w:eastAsia="仿宋_GB2312" w:cs="Times New Roman"/>
          <w:color w:val="000000"/>
          <w:sz w:val="32"/>
          <w:szCs w:val="32"/>
        </w:rPr>
        <w:t>考试说明</w:t>
      </w:r>
      <w:r>
        <w:rPr>
          <w:rFonts w:hint="eastAsia" w:ascii="仿宋_GB2312" w:hAnsi="宋体" w:eastAsia="仿宋_GB2312" w:cs="宋体"/>
          <w:color w:val="000000"/>
          <w:kern w:val="0"/>
          <w:sz w:val="32"/>
          <w:szCs w:val="32"/>
        </w:rPr>
        <w:t>编制的依据：中共中央办公厅、国务院办公厅《关于深化新时代学校思想政治理论课改革创新的若干意见》，教育部《新时代高校思想政治理论课教学工作基本要求》，教育部党组《“新时代高校思想政治理论课创优行动”工作方案》等文件精神为指导，教材选用马克思主义理论研究和建设工程重点教材《思想道德与法治》《毛泽东思想和中国特色社会主义理论体系概论》（2021年修订版，高等教育出版社出版）、《时事报告（大学生版）》高校“形势与政策”课专用（中共中央宣传部时事报告杂志社）等。注重考查考生在高职阶段应知应会的思想政治理论基础知识、基本素养和实践应用能力。</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 xml:space="preserve">一、考核目标与要求 </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本科目考核</w:t>
      </w:r>
      <w:r>
        <w:rPr>
          <w:rFonts w:ascii="仿宋_GB2312" w:eastAsia="仿宋_GB2312"/>
          <w:color w:val="000000"/>
          <w:sz w:val="32"/>
          <w:szCs w:val="32"/>
        </w:rPr>
        <w:t>立足基础，突出应用，考查考生在高职阶段对于</w:t>
      </w:r>
      <w:r>
        <w:rPr>
          <w:rFonts w:hint="eastAsia" w:ascii="仿宋_GB2312" w:eastAsia="仿宋_GB2312"/>
          <w:color w:val="000000"/>
          <w:sz w:val="32"/>
          <w:szCs w:val="32"/>
        </w:rPr>
        <w:t>思想政治理论基础知识、基本素养和实践应用能力的掌握程度,主要包括思想道德与法治、毛泽东思想与中国特色社会主义理论体系概论、习近平新时代中国特色社会主义思想概论、形势与政策等内容。具体要求如下：</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（一）思想道德与法治</w:t>
      </w:r>
      <w:r>
        <w:rPr>
          <w:rFonts w:hint="eastAsia" w:ascii="仿宋_GB2312" w:hAnsi="宋体" w:eastAsia="仿宋_GB2312" w:cs="宋体"/>
          <w:color w:val="000000"/>
          <w:kern w:val="0"/>
          <w:sz w:val="32"/>
          <w:szCs w:val="32"/>
        </w:rPr>
        <w:t>：以正确的世界观、人生观、价值观和道德观、法制观教育为主要内容，把社会主义核心价值观贯穿教学的全过程，通过理论学习和实践体验，帮助学生形成崇高的理想信念，弘扬伟大的爱国精神，确立正确的人生观和价值观，加强思想品德修养，增强学法、用法的自觉性，全面提高大学生的思想道德素质、行为修养和法律素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（二）毛泽东思想和中国特色社会主义理论体系概论</w:t>
      </w:r>
      <w:r>
        <w:rPr>
          <w:rFonts w:hint="eastAsia" w:ascii="仿宋_GB2312" w:hAnsi="宋体" w:eastAsia="仿宋_GB2312" w:cs="宋体"/>
          <w:color w:val="000000"/>
          <w:kern w:val="0"/>
          <w:sz w:val="32"/>
          <w:szCs w:val="32"/>
        </w:rPr>
        <w:t>：正确认识确立毛泽东思想、邓小平理论、三个代表重要思想、科学发展观指导地位的重大意义，掌握其精髓和基本内容，增强走中国特色社会主义道路的信心和自觉性。</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（三）习近平新时代中国特色社会主义思想概论</w:t>
      </w:r>
      <w:r>
        <w:rPr>
          <w:rFonts w:hint="eastAsia" w:ascii="仿宋_GB2312" w:hAnsi="宋体" w:eastAsia="仿宋_GB2312" w:cs="宋体"/>
          <w:color w:val="000000"/>
          <w:kern w:val="0"/>
          <w:sz w:val="32"/>
          <w:szCs w:val="32"/>
        </w:rPr>
        <w:t>：正确认识确立习近平新时代中国特色社会主义思想指导地位的重大意义，掌握其精髓和基本内容，增强建设和发展中国特色社会主义的信心和自觉性。</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仿宋_GB2312" w:eastAsia="仿宋_GB2312"/>
          <w:color w:val="000000"/>
          <w:sz w:val="32"/>
          <w:szCs w:val="32"/>
        </w:rPr>
      </w:pPr>
      <w:r>
        <w:rPr>
          <w:rFonts w:hint="eastAsia" w:ascii="仿宋_GB2312" w:eastAsia="仿宋_GB2312"/>
          <w:b/>
          <w:color w:val="000000"/>
          <w:sz w:val="32"/>
          <w:szCs w:val="32"/>
        </w:rPr>
        <w:t>（四）形势与政策内容</w:t>
      </w:r>
      <w:r>
        <w:rPr>
          <w:rFonts w:hint="eastAsia" w:ascii="仿宋_GB2312" w:eastAsia="仿宋_GB2312"/>
          <w:color w:val="000000"/>
          <w:sz w:val="32"/>
          <w:szCs w:val="32"/>
        </w:rPr>
        <w:t>：考试前一年（1月-12月）中共中央宣传部时事报告杂志社出版的《时事报告（大学生版）》教学要点及国内外重大时政事件，结合大学生的思想实际，考察学生对党的路线、方针和政策的理解。</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二、考试内容与要求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outlineLvl w:val="2"/>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科目考试内容包括思想道德与法治、毛泽东思想和中国特色社会主义理论体系概论、习近平新时代中国特色社会主义思想概论、形势与政策等内容共四个部分。主要考查考生识记、理解和应用三个层次能力。具体考试内容与要求如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 w:cs="Times New Roman"/>
          <w:b/>
          <w:bCs/>
          <w:color w:val="000000"/>
          <w:sz w:val="32"/>
          <w:szCs w:val="32"/>
        </w:rPr>
      </w:pPr>
      <w:r>
        <w:rPr>
          <w:rFonts w:hint="eastAsia" w:ascii="Times New Roman" w:hAnsi="Times New Roman" w:eastAsia="楷体_GB2312" w:cs="Times New Roman"/>
          <w:b/>
          <w:bCs/>
          <w:color w:val="000000"/>
          <w:sz w:val="32"/>
          <w:szCs w:val="32"/>
        </w:rPr>
        <w:t>（一）</w:t>
      </w:r>
      <w:r>
        <w:rPr>
          <w:rFonts w:hint="eastAsia" w:ascii="楷体" w:hAnsi="楷体" w:eastAsia="楷体" w:cs="宋体"/>
          <w:b/>
          <w:color w:val="000000"/>
          <w:kern w:val="0"/>
          <w:sz w:val="32"/>
          <w:szCs w:val="32"/>
        </w:rPr>
        <w:t>思想道德与法治（约25分）</w:t>
      </w:r>
    </w:p>
    <w:p>
      <w:pPr>
        <w:pStyle w:val="16"/>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b/>
          <w:color w:val="000000"/>
          <w:kern w:val="0"/>
          <w:sz w:val="32"/>
          <w:szCs w:val="32"/>
        </w:rPr>
      </w:pPr>
      <w:r>
        <w:rPr>
          <w:rFonts w:hint="eastAsia" w:ascii="Times New Roman" w:hAnsi="Times New Roman" w:eastAsia="仿宋_GB2312"/>
          <w:color w:val="000000"/>
          <w:sz w:val="32"/>
          <w:szCs w:val="32"/>
        </w:rPr>
        <w:t>1.</w:t>
      </w:r>
      <w:r>
        <w:rPr>
          <w:rFonts w:hint="eastAsia" w:ascii="仿宋_GB2312" w:hAnsi="宋体" w:eastAsia="仿宋_GB2312" w:cs="宋体"/>
          <w:b/>
          <w:color w:val="000000"/>
          <w:kern w:val="0"/>
          <w:sz w:val="32"/>
          <w:szCs w:val="32"/>
        </w:rPr>
        <w:t>担当复兴大任 成就时代新人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中国特色社会主义新时代的基本内涵。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中国特色社会主义进入新时代的历史意义。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新时代呼唤担当民族复兴大任的时代新人；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提升新时代大学生的思想道德素质和法治素养。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领悟人生真谛 把握人生方向</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人生观、世界观和价值观的科学内涵；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人生观的主要内容；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人生目的、人生态度和人生价值的内涵及相互关系。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马克思主义关于人的本质的认识；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个人与社会的辩证关系；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高尚的人生追求；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积极进取的人生态度；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人生价值的评价与实现。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正确对待人生矛盾，创造有意义的人生。</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 w:hAnsi="仿宋" w:eastAsia="仿宋" w:cs="宋体"/>
          <w:b/>
          <w:color w:val="000000"/>
          <w:kern w:val="0"/>
          <w:sz w:val="32"/>
          <w:szCs w:val="32"/>
        </w:rPr>
      </w:pPr>
      <w:r>
        <w:rPr>
          <w:rFonts w:hint="eastAsia" w:ascii="仿宋" w:hAnsi="仿宋" w:eastAsia="仿宋" w:cs="宋体"/>
          <w:b/>
          <w:color w:val="000000"/>
          <w:kern w:val="0"/>
          <w:sz w:val="32"/>
          <w:szCs w:val="32"/>
        </w:rPr>
        <w:t>3</w:t>
      </w:r>
      <w:r>
        <w:rPr>
          <w:rFonts w:ascii="仿宋" w:hAnsi="仿宋" w:eastAsia="仿宋" w:cs="宋体"/>
          <w:b/>
          <w:color w:val="000000"/>
          <w:kern w:val="0"/>
          <w:sz w:val="32"/>
          <w:szCs w:val="32"/>
        </w:rPr>
        <w:t>.</w:t>
      </w:r>
      <w:r>
        <w:rPr>
          <w:rFonts w:hint="eastAsia" w:ascii="仿宋" w:hAnsi="仿宋" w:eastAsia="仿宋" w:cs="宋体"/>
          <w:b/>
          <w:color w:val="000000"/>
          <w:kern w:val="0"/>
          <w:sz w:val="32"/>
          <w:szCs w:val="32"/>
        </w:rPr>
        <w:t>追求远大理想 坚定崇高信念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（1）识记</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960" w:firstLineChars="3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理想、信念的内涵与特征。</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（2）理解</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理想信念是精神之“钙”；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增强对马克思主义、共产主义的信仰，对中国特色社会主义的信念，对实现中华民族伟大复兴的信心；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马克思主义的科学性、人民性、实践性和开放性；</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理想与现实的辩证统一；</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5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⑤</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个人理想与社会理想的有机结合。</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肩负起中华民族伟大复兴的责任。</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4</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继承优良传统 弘扬中国精神</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（1）识记</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中国精神的丰富内涵；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民族精神和时代精神的核心；</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爱国主义的基本内涵。</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（2）理解</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崇尚精神是中华民族的优秀传统；</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实现中国梦必须弘扬中国精神；</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爱国爱党爱社会主义的统一；</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4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④</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维护祖国统一与民族团结；</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5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⑤</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经济全球化背景下需要弘扬爱国主义；</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6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⑥</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反对历史虚无主义；</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7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⑦</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改革创新是新时代的迫切要求。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1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①</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传承中华优秀传统文化；</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2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②</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做新时代的忠诚爱国者；</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w:instrText>
      </w:r>
      <w:r>
        <w:rPr>
          <w:rFonts w:hint="eastAsia" w:ascii="仿宋_GB2312" w:hAnsi="宋体" w:eastAsia="仿宋_GB2312" w:cs="宋体"/>
          <w:color w:val="000000"/>
          <w:kern w:val="0"/>
          <w:sz w:val="32"/>
          <w:szCs w:val="32"/>
        </w:rPr>
        <w:instrText xml:space="preserve">= 3 \* GB3</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rPr>
        <w:t>③</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做改革创新的生力军。</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5</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明确价值要求 践行价值准则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价值、价值观和核心价值观的含义；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当代中国发展进步的精神指引；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社会主义核心价值观的显著特征；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认清西方“普世价值”的实质。</w:t>
      </w:r>
    </w:p>
    <w:p>
      <w:pPr>
        <w:keepNext w:val="0"/>
        <w:keepLines w:val="0"/>
        <w:pageBreakBefore w:val="0"/>
        <w:widowControl/>
        <w:shd w:val="clear" w:color="auto" w:fill="FFFFFF"/>
        <w:kinsoku/>
        <w:wordWrap/>
        <w:overflowPunct/>
        <w:topLinePunct w:val="0"/>
        <w:autoSpaceDN/>
        <w:bidi w:val="0"/>
        <w:adjustRightInd w:val="0"/>
        <w:snapToGrid w:val="0"/>
        <w:spacing w:line="60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（3）应用</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培育和践行社会主义核心价值观。</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3" w:firstLineChars="200"/>
        <w:textAlignment w:val="auto"/>
        <w:outlineLvl w:val="2"/>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6</w:t>
      </w:r>
      <w:r>
        <w:rPr>
          <w:rFonts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rPr>
        <w:t>遵守道德规范 锤炼道德品质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道德的含义；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社会主义道德的核心和原则；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中华传统美德的基本精神；</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中国革命道德的主要内容；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公共生活中的道德规范；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职业生活中的道德规范；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恋爱、婚姻家庭中的道德规范；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个人品德。</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马克思主义道德观；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道德的功能与作用；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社会主义道德的先进性；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坚持集体主义原则；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坚持以为人民服务为核心；</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网络生活中的道德要求；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中华传统美德的创造性转化和创新性发展；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中国革命道德的当代价值；</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56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9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⑨</w:t>
      </w:r>
      <w:r>
        <w:rPr>
          <w:rFonts w:ascii="仿宋_GB2312" w:eastAsia="仿宋_GB2312"/>
          <w:color w:val="000000"/>
          <w:sz w:val="32"/>
          <w:szCs w:val="32"/>
        </w:rPr>
        <w:fldChar w:fldCharType="end"/>
      </w:r>
      <w:r>
        <w:rPr>
          <w:rFonts w:hint="eastAsia" w:ascii="仿宋_GB2312" w:eastAsia="仿宋_GB2312"/>
          <w:color w:val="000000"/>
          <w:sz w:val="32"/>
          <w:szCs w:val="32"/>
        </w:rPr>
        <w:t>正确的恋爱观与婚姻观。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仿宋_GB2312" w:eastAsia="仿宋_GB2312"/>
          <w:color w:val="000000"/>
          <w:sz w:val="32"/>
          <w:szCs w:val="32"/>
        </w:rPr>
      </w:pPr>
      <w:r>
        <w:rPr>
          <w:rFonts w:hint="eastAsia" w:ascii="仿宋_GB2312" w:eastAsia="仿宋_GB2312"/>
          <w:color w:val="000000"/>
          <w:sz w:val="32"/>
          <w:szCs w:val="32"/>
        </w:rPr>
        <w:t>　　 崇德向善的道德实践，提升自身道德修养。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学习法治思想 提升法治素养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法律及其历史发展；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我国社会主义法律的本质特征；</w:t>
      </w:r>
      <w:r>
        <w:rPr>
          <w:rFonts w:ascii="仿宋_GB2312" w:eastAsia="仿宋_GB2312"/>
          <w:color w:val="000000"/>
          <w:sz w:val="32"/>
          <w:szCs w:val="32"/>
        </w:rPr>
        <w:t xml:space="preserve"> </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我国社会主义法律的运行；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全面依法治国的根本遵循；</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习近平法治思想的主要内容；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我国宪法的地位和基本原则；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7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⑦</w:t>
      </w:r>
      <w:r>
        <w:rPr>
          <w:rFonts w:ascii="仿宋_GB2312" w:eastAsia="仿宋_GB2312"/>
          <w:color w:val="000000"/>
          <w:sz w:val="32"/>
          <w:szCs w:val="32"/>
        </w:rPr>
        <w:fldChar w:fldCharType="end"/>
      </w:r>
      <w:r>
        <w:rPr>
          <w:rFonts w:hint="eastAsia" w:ascii="仿宋_GB2312" w:eastAsia="仿宋_GB2312"/>
          <w:color w:val="000000"/>
          <w:sz w:val="32"/>
          <w:szCs w:val="32"/>
        </w:rPr>
        <w:t>我国宪法法律规定的权利和义务；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8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⑧</w:t>
      </w:r>
      <w:r>
        <w:rPr>
          <w:rFonts w:ascii="仿宋_GB2312" w:eastAsia="仿宋_GB2312"/>
          <w:color w:val="000000"/>
          <w:sz w:val="32"/>
          <w:szCs w:val="32"/>
        </w:rPr>
        <w:fldChar w:fldCharType="end"/>
      </w:r>
      <w:r>
        <w:rPr>
          <w:rFonts w:hint="eastAsia" w:ascii="仿宋_GB2312" w:eastAsia="仿宋_GB2312"/>
          <w:color w:val="000000"/>
          <w:sz w:val="32"/>
          <w:szCs w:val="32"/>
        </w:rPr>
        <w:t>法律权利与法律义务。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我国社会主义法律是党的主张和人民意志的统一；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习近平法治思想的意义；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走中国特色社会主义法治道路；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建设法治中国；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加强宪法实施与监督；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6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⑥</w:t>
      </w:r>
      <w:r>
        <w:rPr>
          <w:rFonts w:ascii="仿宋_GB2312" w:eastAsia="仿宋_GB2312"/>
          <w:color w:val="000000"/>
          <w:sz w:val="32"/>
          <w:szCs w:val="32"/>
        </w:rPr>
        <w:fldChar w:fldCharType="end"/>
      </w:r>
      <w:r>
        <w:rPr>
          <w:rFonts w:hint="eastAsia" w:ascii="仿宋_GB2312" w:eastAsia="仿宋_GB2312"/>
          <w:color w:val="000000"/>
          <w:sz w:val="32"/>
          <w:szCs w:val="32"/>
        </w:rPr>
        <w:t>社会主义法治思维。</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依法行使法律权利和依法履行法律义务；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新时代大学生要不断提升法治素养。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b/>
          <w:color w:val="000000"/>
          <w:sz w:val="32"/>
          <w:szCs w:val="32"/>
        </w:rPr>
      </w:pPr>
      <w:r>
        <w:rPr>
          <w:rFonts w:hint="eastAsia" w:ascii="楷体" w:hAnsi="楷体" w:eastAsia="楷体"/>
          <w:b/>
          <w:color w:val="000000"/>
          <w:sz w:val="32"/>
          <w:szCs w:val="32"/>
        </w:rPr>
        <w:t>（二）毛泽东思想和中国特色社会主义理论体系概论（约25分）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毛泽东思想及其历史地位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毛泽东思想形成发展的过程；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毛泽东思想的主要内容。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毛泽东思想形成、发展的历史条件；</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毛泽东思想活的灵魂。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毛泽东思想的历史地位。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新民主主义革命理论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近代中国的社会性质和主要矛盾；</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近代中国革命的时代特征；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新民主主义革命的总路线；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新民主主义革命的基本纲领；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新民主主义革命的性质和前途。</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新民主主义革命道路的提出、内容和重大意义；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新民主主义革命道路形成的必然性；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新民主主义革命的三大法宝及其相互关系。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新民主主义革命的基本经验。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社会主义改造理论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新民主主义社会的性质；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新民主主义社会的五种经济成分；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党在过渡时期的总路线；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适合中国特点的社会主义改造道路和历史经验。</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走适合我国国情的社会主义工业化的历史必然性；</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党在过渡时期的总路线提出的理论依据；</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我国社会主义基本制度的确立及其理论依据。</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我国确立社会主义基本制度的重大意义。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4</w:t>
      </w:r>
      <w:r>
        <w:rPr>
          <w:rFonts w:ascii="仿宋_GB2312" w:eastAsia="仿宋_GB2312"/>
          <w:b/>
          <w:color w:val="000000"/>
          <w:sz w:val="32"/>
          <w:szCs w:val="32"/>
        </w:rPr>
        <w:t>.</w:t>
      </w:r>
      <w:r>
        <w:rPr>
          <w:rFonts w:hint="eastAsia" w:ascii="仿宋_GB2312" w:eastAsia="仿宋_GB2312"/>
          <w:b/>
          <w:color w:val="000000"/>
          <w:sz w:val="32"/>
          <w:szCs w:val="32"/>
        </w:rPr>
        <w:t>社会主义建设道路初步探索的理论成果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《论十大关系》的主要内容、基本方针及标志意义；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《关于正确处理人民内部矛盾的问题》提出的历史背景；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社会主义改造完成后我国社会的主要矛盾、根本任务和处理社会矛盾的基本方法；</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“三个主体，三个补充”的设想。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社会主义建设道路初步探索的重要理论成果；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走中国工业化道路的思想；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党对社会主义建设道路初步探索的意义。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党对社会主义建设道路初步探索的经验教训。</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5</w:t>
      </w:r>
      <w:r>
        <w:rPr>
          <w:rFonts w:ascii="仿宋_GB2312" w:eastAsia="仿宋_GB2312"/>
          <w:b/>
          <w:color w:val="000000"/>
          <w:sz w:val="32"/>
          <w:szCs w:val="32"/>
        </w:rPr>
        <w:t>.</w:t>
      </w:r>
      <w:r>
        <w:rPr>
          <w:rFonts w:hint="eastAsia" w:ascii="仿宋_GB2312" w:eastAsia="仿宋_GB2312"/>
          <w:b/>
          <w:color w:val="000000"/>
          <w:sz w:val="32"/>
          <w:szCs w:val="32"/>
        </w:rPr>
        <w:t>邓小平理论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邓小平理论的形成条件和形成过程；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邓小平理论回答的基本问题及主要内容；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“三步走”战略；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“和平统一、一国两制”构想的基本内容。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社会主义初级阶段理论；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党在社会主义初级阶段的基本路线；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社会主义根本任务理论；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改革开放理论；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社会主义市场经济理论。</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邓小平理论的历史地位。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6</w:t>
      </w:r>
      <w:r>
        <w:rPr>
          <w:rFonts w:ascii="仿宋_GB2312" w:eastAsia="仿宋_GB2312"/>
          <w:b/>
          <w:color w:val="000000"/>
          <w:sz w:val="32"/>
          <w:szCs w:val="32"/>
        </w:rPr>
        <w:t>.</w:t>
      </w:r>
      <w:r>
        <w:rPr>
          <w:rFonts w:hint="eastAsia" w:ascii="仿宋_GB2312" w:eastAsia="仿宋_GB2312"/>
          <w:b/>
          <w:color w:val="000000"/>
          <w:sz w:val="32"/>
          <w:szCs w:val="32"/>
        </w:rPr>
        <w:t>“三个代表”重要思想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“三个代表”重要思想的核心观点和主要内容。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发展是党执政兴国的第一要务；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“三个代表”重要思想的历史地位。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科学发展观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科学发展观的形成条件和形成过程；</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科学发展观的科学内涵和主要内容。</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科学发展观的第一要义；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科学发展观的基本要求；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社会主义和谐社会；</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科学发展观的历史地位。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b/>
          <w:color w:val="000000"/>
          <w:sz w:val="32"/>
          <w:szCs w:val="32"/>
        </w:rPr>
      </w:pPr>
      <w:r>
        <w:rPr>
          <w:rFonts w:hint="eastAsia" w:ascii="楷体" w:hAnsi="楷体" w:eastAsia="楷体"/>
          <w:b/>
          <w:color w:val="000000"/>
          <w:sz w:val="32"/>
          <w:szCs w:val="32"/>
        </w:rPr>
        <w:t>（三）习近平新时代中国特色社会主义思想概论（约25分）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习近平新时代中国特色社会主义思想及其历史地位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新时代标志我国发展新的历史方位；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新时代的内涵和意义；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社会主要矛盾的变化；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习近平新时代中国特色社会主义思想的核心要义和丰富内涵；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坚持和发展中国特色社会主义的基本方略。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习近平新时代中国特色社会主义思想创立的社会历史条件；</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习近平新时代中国特色社会主义思想的理论特质。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习近平新时代中国特色社会主义思想的历史地位。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_GB2312" w:eastAsia="仿宋_GB2312"/>
          <w:b/>
          <w:color w:val="000000"/>
          <w:sz w:val="32"/>
          <w:szCs w:val="32"/>
        </w:rPr>
        <w:t>坚持和发展中国特色社会主义的总任务</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新发展理念；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新发展格局。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奋力实现中国梦；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贯彻新发展理念。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建成社会主义现代化强国的战略安排。</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“五位一体”总体布局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供给侧结构性改革；</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“三去一降一补”；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人民当家作主的制度体系；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社会主义核心价值观；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建设社会主义文化强国。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建设现代化经济体系；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坚持党的领导、人民当家作主和依法治国的有机统一；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马克思主义在意识形态领域中的指导地位；</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以民生为重点的社会建设；</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5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⑤</w:t>
      </w:r>
      <w:r>
        <w:rPr>
          <w:rFonts w:ascii="仿宋_GB2312" w:eastAsia="仿宋_GB2312"/>
          <w:color w:val="000000"/>
          <w:sz w:val="32"/>
          <w:szCs w:val="32"/>
        </w:rPr>
        <w:fldChar w:fldCharType="end"/>
      </w:r>
      <w:r>
        <w:rPr>
          <w:rFonts w:hint="eastAsia" w:ascii="仿宋_GB2312" w:eastAsia="仿宋_GB2312"/>
          <w:color w:val="000000"/>
          <w:sz w:val="32"/>
          <w:szCs w:val="32"/>
        </w:rPr>
        <w:t>走生产发展、生活富裕、生态良好的文明发展道路。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习近平经济思想；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习近平生态文明思想。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ascii="仿宋_GB2312" w:eastAsia="仿宋_GB2312"/>
          <w:b/>
          <w:color w:val="000000"/>
          <w:sz w:val="32"/>
          <w:szCs w:val="32"/>
        </w:rPr>
        <w:t>4.</w:t>
      </w:r>
      <w:r>
        <w:rPr>
          <w:rFonts w:hint="eastAsia" w:ascii="仿宋_GB2312" w:eastAsia="仿宋_GB2312"/>
          <w:b/>
          <w:color w:val="000000"/>
          <w:sz w:val="32"/>
          <w:szCs w:val="32"/>
        </w:rPr>
        <w:t>“四个全面”战略布局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“四个全面”战略布局；</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全面深化改革的总目标；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全面依法治国的总目标；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新时代党的建设的总要求。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中国特色社会主义现代化国家的基本特征；</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全面深化改革的方向、立场和原则；</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全面从严治党是伟大的自我革命。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坚持和完善中国特色社会主义制度，推进国家治理现代化；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走中国特色社会主义法治道路；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把全面从严治党引向深入。</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5</w:t>
      </w:r>
      <w:r>
        <w:rPr>
          <w:rFonts w:ascii="仿宋_GB2312" w:eastAsia="仿宋_GB2312"/>
          <w:b/>
          <w:color w:val="000000"/>
          <w:sz w:val="32"/>
          <w:szCs w:val="32"/>
        </w:rPr>
        <w:t>.</w:t>
      </w:r>
      <w:r>
        <w:rPr>
          <w:rFonts w:hint="eastAsia" w:ascii="仿宋_GB2312" w:eastAsia="仿宋_GB2312"/>
          <w:b/>
          <w:color w:val="000000"/>
          <w:sz w:val="32"/>
          <w:szCs w:val="32"/>
        </w:rPr>
        <w:t>实现中族伟大复兴的重要保障</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总体国家安全观；</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习近平强军思想；</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党在新时代的强军目标；</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4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④</w:t>
      </w:r>
      <w:r>
        <w:rPr>
          <w:rFonts w:ascii="仿宋_GB2312" w:eastAsia="仿宋_GB2312"/>
          <w:color w:val="000000"/>
          <w:sz w:val="32"/>
          <w:szCs w:val="32"/>
        </w:rPr>
        <w:fldChar w:fldCharType="end"/>
      </w:r>
      <w:r>
        <w:rPr>
          <w:rFonts w:hint="eastAsia" w:ascii="仿宋_GB2312" w:eastAsia="仿宋_GB2312"/>
          <w:color w:val="000000"/>
          <w:sz w:val="32"/>
          <w:szCs w:val="32"/>
        </w:rPr>
        <w:t>“一国两制”方针。</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走中国特色国家安全道路；</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构建一体化的国家战略体系和能力；</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实现祖国完全统一是中华民族根本利益所在。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实现祖国完全统一是中华民族根本利益所在。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6</w:t>
      </w:r>
      <w:r>
        <w:rPr>
          <w:rFonts w:ascii="仿宋_GB2312" w:eastAsia="仿宋_GB2312"/>
          <w:b/>
          <w:color w:val="000000"/>
          <w:sz w:val="32"/>
          <w:szCs w:val="32"/>
        </w:rPr>
        <w:t>.</w:t>
      </w:r>
      <w:r>
        <w:rPr>
          <w:rFonts w:hint="eastAsia" w:ascii="仿宋_GB2312" w:eastAsia="仿宋_GB2312"/>
          <w:b/>
          <w:color w:val="000000"/>
          <w:sz w:val="32"/>
          <w:szCs w:val="32"/>
        </w:rPr>
        <w:t>中国特色大国外交</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习近平外交思想的核心要义；</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独立自主的和平外交政策；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人类命运共同体的内涵。</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新时代对外工作的根本遵循；</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独立自主和平外交政策。</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推动建立新型国际关系。</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仿宋_GB2312" w:eastAsia="仿宋_GB2312"/>
          <w:b/>
          <w:color w:val="000000"/>
          <w:sz w:val="32"/>
          <w:szCs w:val="32"/>
        </w:rPr>
      </w:pPr>
      <w:r>
        <w:rPr>
          <w:rFonts w:hint="eastAsia" w:ascii="仿宋_GB2312" w:eastAsia="仿宋_GB2312"/>
          <w:b/>
          <w:color w:val="000000"/>
          <w:sz w:val="32"/>
          <w:szCs w:val="32"/>
        </w:rPr>
        <w:t>7</w:t>
      </w:r>
      <w:r>
        <w:rPr>
          <w:rFonts w:ascii="仿宋_GB2312" w:eastAsia="仿宋_GB2312"/>
          <w:b/>
          <w:color w:val="000000"/>
          <w:sz w:val="32"/>
          <w:szCs w:val="32"/>
        </w:rPr>
        <w:t>.</w:t>
      </w:r>
      <w:r>
        <w:rPr>
          <w:rFonts w:hint="eastAsia" w:ascii="仿宋_GB2312" w:eastAsia="仿宋_GB2312"/>
          <w:b/>
          <w:color w:val="000000"/>
          <w:sz w:val="32"/>
          <w:szCs w:val="32"/>
        </w:rPr>
        <w:t>坚持和加强党的领导</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（1）识记</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中国共产党的性质；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新时代中国共产党的历史使命；</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3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③</w:t>
      </w:r>
      <w:r>
        <w:rPr>
          <w:rFonts w:ascii="仿宋_GB2312" w:eastAsia="仿宋_GB2312"/>
          <w:color w:val="000000"/>
          <w:sz w:val="32"/>
          <w:szCs w:val="32"/>
        </w:rPr>
        <w:fldChar w:fldCharType="end"/>
      </w:r>
      <w:r>
        <w:rPr>
          <w:rFonts w:hint="eastAsia" w:ascii="仿宋_GB2312" w:eastAsia="仿宋_GB2312"/>
          <w:color w:val="000000"/>
          <w:sz w:val="32"/>
          <w:szCs w:val="32"/>
        </w:rPr>
        <w:t>党的领导制度。</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（2）理解</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1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①</w:t>
      </w:r>
      <w:r>
        <w:rPr>
          <w:rFonts w:ascii="仿宋_GB2312" w:eastAsia="仿宋_GB2312"/>
          <w:color w:val="000000"/>
          <w:sz w:val="32"/>
          <w:szCs w:val="32"/>
        </w:rPr>
        <w:fldChar w:fldCharType="end"/>
      </w:r>
      <w:r>
        <w:rPr>
          <w:rFonts w:hint="eastAsia" w:ascii="仿宋_GB2312" w:eastAsia="仿宋_GB2312"/>
          <w:color w:val="000000"/>
          <w:sz w:val="32"/>
          <w:szCs w:val="32"/>
        </w:rPr>
        <w:t>中国共产党的领导地位是历史和人民的选择；</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ascii="仿宋_GB2312" w:eastAsia="仿宋_GB2312"/>
          <w:color w:val="000000"/>
          <w:sz w:val="32"/>
          <w:szCs w:val="32"/>
        </w:rPr>
        <w:fldChar w:fldCharType="begin"/>
      </w:r>
      <w:r>
        <w:rPr>
          <w:rFonts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 2 \* GB3</w:instrText>
      </w:r>
      <w:r>
        <w:rPr>
          <w:rFonts w:ascii="仿宋_GB2312" w:eastAsia="仿宋_GB2312"/>
          <w:color w:val="000000"/>
          <w:sz w:val="32"/>
          <w:szCs w:val="32"/>
        </w:rPr>
        <w:instrText xml:space="preserve"> </w:instrText>
      </w:r>
      <w:r>
        <w:rPr>
          <w:rFonts w:ascii="仿宋_GB2312" w:eastAsia="仿宋_GB2312"/>
          <w:color w:val="000000"/>
          <w:sz w:val="32"/>
          <w:szCs w:val="32"/>
        </w:rPr>
        <w:fldChar w:fldCharType="separate"/>
      </w:r>
      <w:r>
        <w:rPr>
          <w:rFonts w:hint="eastAsia" w:ascii="仿宋_GB2312" w:eastAsia="仿宋_GB2312"/>
          <w:color w:val="000000"/>
          <w:sz w:val="32"/>
          <w:szCs w:val="32"/>
        </w:rPr>
        <w:t>②</w:t>
      </w:r>
      <w:r>
        <w:rPr>
          <w:rFonts w:ascii="仿宋_GB2312" w:eastAsia="仿宋_GB2312"/>
          <w:color w:val="000000"/>
          <w:sz w:val="32"/>
          <w:szCs w:val="32"/>
        </w:rPr>
        <w:fldChar w:fldCharType="end"/>
      </w:r>
      <w:r>
        <w:rPr>
          <w:rFonts w:hint="eastAsia" w:ascii="仿宋_GB2312" w:eastAsia="仿宋_GB2312"/>
          <w:color w:val="000000"/>
          <w:sz w:val="32"/>
          <w:szCs w:val="32"/>
        </w:rPr>
        <w:t>中国共产党是最高政治领导力量。</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（3）应用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中国共产党的领导是中国特色社会主义最本质的特征和中国特色社会主义制度的最大优势。</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ascii="楷体" w:hAnsi="楷体" w:eastAsia="楷体"/>
          <w:color w:val="000000"/>
          <w:sz w:val="32"/>
          <w:szCs w:val="32"/>
        </w:rPr>
      </w:pPr>
      <w:r>
        <w:rPr>
          <w:rFonts w:hint="eastAsia" w:ascii="楷体" w:hAnsi="楷体" w:eastAsia="楷体"/>
          <w:b/>
          <w:color w:val="000000"/>
          <w:sz w:val="32"/>
          <w:szCs w:val="32"/>
        </w:rPr>
        <w:t>（四）形势与政策内容（约25分）</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考试前一年（1月-12月）中共中央宣传部时事报告杂志社出版的《时事报告（大学生版）》教学要点及国内外重大时政事件。</w:t>
      </w:r>
    </w:p>
    <w:p>
      <w:pPr>
        <w:pStyle w:val="3"/>
        <w:keepNext w:val="0"/>
        <w:keepLines w:val="0"/>
        <w:pageBreakBefore w:val="0"/>
        <w:kinsoku/>
        <w:wordWrap/>
        <w:overflowPunct/>
        <w:topLinePunct w:val="0"/>
        <w:autoSpaceDN/>
        <w:bidi w:val="0"/>
        <w:adjustRightInd w:val="0"/>
        <w:snapToGrid w:val="0"/>
        <w:spacing w:line="600" w:lineRule="exact"/>
        <w:ind w:firstLine="643" w:firstLineChars="200"/>
        <w:jc w:val="both"/>
        <w:textAlignment w:val="auto"/>
        <w:rPr>
          <w:rFonts w:ascii="Times New Roman" w:hAnsi="Times New Roman" w:eastAsia="楷体_GB2312"/>
          <w:b/>
          <w:bCs/>
          <w:color w:val="000000"/>
          <w:sz w:val="32"/>
          <w:szCs w:val="32"/>
        </w:rPr>
      </w:pPr>
      <w:r>
        <w:rPr>
          <w:rFonts w:hint="eastAsia" w:ascii="Times New Roman" w:hAnsi="Times New Roman" w:eastAsia="楷体_GB2312"/>
          <w:b/>
          <w:bCs/>
          <w:color w:val="000000"/>
          <w:sz w:val="32"/>
          <w:szCs w:val="32"/>
        </w:rPr>
        <w:t>三、考试形式与参考题型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考试采用闭卷、笔试形式。考试时间为120分钟，全卷满分100分。</w:t>
      </w:r>
      <w:r>
        <w:rPr>
          <w:rFonts w:hint="eastAsia" w:ascii="仿宋_GB2312" w:hAnsi="宋体" w:eastAsia="仿宋_GB2312"/>
          <w:color w:val="000000"/>
          <w:sz w:val="32"/>
          <w:szCs w:val="32"/>
        </w:rPr>
        <w:t>考试不使用计算器。</w:t>
      </w:r>
    </w:p>
    <w:p>
      <w:pPr>
        <w:pStyle w:val="8"/>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600" w:lineRule="exact"/>
        <w:jc w:val="both"/>
        <w:textAlignment w:val="auto"/>
        <w:rPr>
          <w:rFonts w:ascii="Times New Roman" w:hAnsi="Times New Roman" w:eastAsia="楷体_GB2312" w:cs="Times New Roman"/>
          <w:b/>
          <w:bCs/>
          <w:color w:val="000000"/>
          <w:sz w:val="32"/>
          <w:szCs w:val="32"/>
        </w:rPr>
      </w:pPr>
      <w:r>
        <w:rPr>
          <w:rFonts w:hint="eastAsia" w:ascii="仿宋_GB2312" w:eastAsia="仿宋_GB2312"/>
          <w:color w:val="000000"/>
          <w:sz w:val="32"/>
          <w:szCs w:val="32"/>
        </w:rPr>
        <w:t>　　</w:t>
      </w:r>
      <w:r>
        <w:rPr>
          <w:rFonts w:hint="eastAsia" w:ascii="Times New Roman" w:hAnsi="Times New Roman" w:eastAsia="楷体_GB2312" w:cs="Times New Roman"/>
          <w:b/>
          <w:bCs/>
          <w:color w:val="000000"/>
          <w:sz w:val="32"/>
          <w:szCs w:val="32"/>
        </w:rPr>
        <w:t>（二）参考题型</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ascii="仿宋_GB2312" w:hAnsi="宋体" w:eastAsia="仿宋_GB2312"/>
          <w:sz w:val="28"/>
          <w:szCs w:val="28"/>
        </w:rPr>
      </w:pPr>
      <w:r>
        <w:rPr>
          <w:rFonts w:hint="eastAsia" w:ascii="Times New Roman" w:hAnsi="Times New Roman" w:eastAsia="仿宋_GB2312" w:cs="Times New Roman"/>
          <w:color w:val="000000"/>
          <w:sz w:val="32"/>
          <w:szCs w:val="32"/>
        </w:rPr>
        <w:t>考试题型包括</w:t>
      </w:r>
      <w:r>
        <w:rPr>
          <w:rFonts w:hint="eastAsia" w:ascii="仿宋_GB2312" w:eastAsia="仿宋_GB2312"/>
          <w:color w:val="000000"/>
          <w:sz w:val="32"/>
          <w:szCs w:val="32"/>
        </w:rPr>
        <w:t>单项选择题、多项选择题、辨析题、材料分析题、简答题、论述题等</w:t>
      </w:r>
      <w:r>
        <w:rPr>
          <w:rFonts w:hint="eastAsia" w:ascii="仿宋_GB2312" w:hAnsi="仿宋_GB2312" w:eastAsia="仿宋_GB2312" w:cs="仿宋_GB2312"/>
          <w:color w:val="121212"/>
          <w:kern w:val="0"/>
          <w:sz w:val="32"/>
          <w:szCs w:val="32"/>
          <w:lang w:bidi="ar"/>
        </w:rPr>
        <w:t>，</w:t>
      </w:r>
      <w:r>
        <w:rPr>
          <w:rFonts w:hint="eastAsia" w:ascii="仿宋_GB2312" w:eastAsia="仿宋_GB2312"/>
          <w:color w:val="000000"/>
          <w:sz w:val="32"/>
          <w:szCs w:val="32"/>
        </w:rPr>
        <w:t>也可以采用其它符合学科性质和考试要求的题型。</w:t>
      </w:r>
    </w:p>
    <w:p>
      <w:pPr>
        <w:keepNext w:val="0"/>
        <w:keepLines w:val="0"/>
        <w:pageBreakBefore w:val="0"/>
        <w:kinsoku/>
        <w:wordWrap/>
        <w:overflowPunct/>
        <w:topLinePunct w:val="0"/>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四、参考书目</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jc w:val="left"/>
        <w:textAlignment w:val="auto"/>
        <w:outlineLvl w:val="1"/>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（一）马克思主义理论研究和建设工程重点教材：《思想道德与法治（2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年版）》，高等教育出版社。</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640" w:firstLineChars="200"/>
        <w:jc w:val="left"/>
        <w:textAlignment w:val="auto"/>
        <w:outlineLvl w:val="1"/>
        <w:rPr>
          <w:rFonts w:ascii="仿宋_GB2312" w:hAnsi="宋体" w:eastAsia="仿宋_GB2312" w:cs="宋体"/>
          <w:color w:val="000000"/>
          <w:kern w:val="0"/>
          <w:sz w:val="32"/>
          <w:szCs w:val="32"/>
        </w:rPr>
      </w:pPr>
      <w:r>
        <w:rPr>
          <w:rFonts w:hint="eastAsia" w:ascii="楷体" w:hAnsi="楷体" w:eastAsia="楷体" w:cs="宋体"/>
          <w:color w:val="000000"/>
          <w:kern w:val="0"/>
          <w:sz w:val="32"/>
          <w:szCs w:val="32"/>
        </w:rPr>
        <w:t>（二）</w:t>
      </w:r>
      <w:r>
        <w:rPr>
          <w:rFonts w:hint="eastAsia" w:ascii="仿宋_GB2312" w:hAnsi="宋体" w:eastAsia="仿宋_GB2312" w:cs="宋体"/>
          <w:color w:val="000000"/>
          <w:kern w:val="0"/>
          <w:sz w:val="32"/>
          <w:szCs w:val="32"/>
        </w:rPr>
        <w:t>马克思主义理论研究和建设工程重点教材：《毛泽东思想和中国特色社会主义理论体系概述（2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年版）》，高等教育出版社。</w:t>
      </w:r>
    </w:p>
    <w:p>
      <w:pPr>
        <w:keepNext w:val="0"/>
        <w:keepLines w:val="0"/>
        <w:pageBreakBefore w:val="0"/>
        <w:widowControl/>
        <w:shd w:val="clear" w:color="auto" w:fill="FFFFFF"/>
        <w:kinsoku/>
        <w:wordWrap/>
        <w:overflowPunct/>
        <w:topLinePunct w:val="0"/>
        <w:autoSpaceDN/>
        <w:bidi w:val="0"/>
        <w:adjustRightInd w:val="0"/>
        <w:snapToGrid w:val="0"/>
        <w:spacing w:line="600" w:lineRule="exact"/>
        <w:ind w:firstLine="562" w:firstLineChars="200"/>
        <w:jc w:val="left"/>
        <w:textAlignment w:val="auto"/>
        <w:outlineLvl w:val="1"/>
        <w:rPr>
          <w:rFonts w:ascii="黑体" w:hAnsi="黑体" w:eastAsia="黑体" w:cs="宋体"/>
          <w:b/>
          <w:bCs/>
          <w:color w:val="333333"/>
          <w:kern w:val="0"/>
          <w:sz w:val="28"/>
          <w:szCs w:val="28"/>
        </w:rPr>
      </w:pPr>
    </w:p>
    <w:bookmarkEnd w:id="0"/>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ZWY2YmM0MzFkMTIxOGM1MzI4Zjg3NDIzNTY1NWEifQ=="/>
  </w:docVars>
  <w:rsids>
    <w:rsidRoot w:val="00C34EFD"/>
    <w:rsid w:val="000009E1"/>
    <w:rsid w:val="00011F47"/>
    <w:rsid w:val="00082CB4"/>
    <w:rsid w:val="00124E00"/>
    <w:rsid w:val="00130C28"/>
    <w:rsid w:val="00140557"/>
    <w:rsid w:val="001729DB"/>
    <w:rsid w:val="00174132"/>
    <w:rsid w:val="001A2956"/>
    <w:rsid w:val="001A59EF"/>
    <w:rsid w:val="001B5807"/>
    <w:rsid w:val="001C5DC0"/>
    <w:rsid w:val="002340EE"/>
    <w:rsid w:val="00284111"/>
    <w:rsid w:val="00292F76"/>
    <w:rsid w:val="002B7BDC"/>
    <w:rsid w:val="0031286B"/>
    <w:rsid w:val="00333BED"/>
    <w:rsid w:val="00393800"/>
    <w:rsid w:val="003945DB"/>
    <w:rsid w:val="003B6224"/>
    <w:rsid w:val="003E5A96"/>
    <w:rsid w:val="003F3C34"/>
    <w:rsid w:val="003F670C"/>
    <w:rsid w:val="004051A5"/>
    <w:rsid w:val="00424475"/>
    <w:rsid w:val="00484B5D"/>
    <w:rsid w:val="004A3EE6"/>
    <w:rsid w:val="004F0FF2"/>
    <w:rsid w:val="004F5036"/>
    <w:rsid w:val="0050316E"/>
    <w:rsid w:val="00585592"/>
    <w:rsid w:val="005A1BEA"/>
    <w:rsid w:val="005D0F4B"/>
    <w:rsid w:val="005E0504"/>
    <w:rsid w:val="006204C3"/>
    <w:rsid w:val="006748B4"/>
    <w:rsid w:val="00721CC8"/>
    <w:rsid w:val="00751D90"/>
    <w:rsid w:val="0078472D"/>
    <w:rsid w:val="00791724"/>
    <w:rsid w:val="007A180E"/>
    <w:rsid w:val="007B50F4"/>
    <w:rsid w:val="007F21D5"/>
    <w:rsid w:val="007F305E"/>
    <w:rsid w:val="007F7552"/>
    <w:rsid w:val="0081582D"/>
    <w:rsid w:val="008242BF"/>
    <w:rsid w:val="0084367D"/>
    <w:rsid w:val="00857F35"/>
    <w:rsid w:val="00870598"/>
    <w:rsid w:val="008B44E9"/>
    <w:rsid w:val="0099202F"/>
    <w:rsid w:val="00A15CD6"/>
    <w:rsid w:val="00A20C5C"/>
    <w:rsid w:val="00A40922"/>
    <w:rsid w:val="00A46F58"/>
    <w:rsid w:val="00AD69AD"/>
    <w:rsid w:val="00B73646"/>
    <w:rsid w:val="00B83A4C"/>
    <w:rsid w:val="00B92F37"/>
    <w:rsid w:val="00BB3B18"/>
    <w:rsid w:val="00C34EFD"/>
    <w:rsid w:val="00C43F0A"/>
    <w:rsid w:val="00C50D9E"/>
    <w:rsid w:val="00C57752"/>
    <w:rsid w:val="00C6021E"/>
    <w:rsid w:val="00CC297F"/>
    <w:rsid w:val="00CC2E13"/>
    <w:rsid w:val="00CC7737"/>
    <w:rsid w:val="00CD0EA9"/>
    <w:rsid w:val="00CE2521"/>
    <w:rsid w:val="00CE62CE"/>
    <w:rsid w:val="00CF17DB"/>
    <w:rsid w:val="00D56482"/>
    <w:rsid w:val="00D63AC0"/>
    <w:rsid w:val="00E40AEB"/>
    <w:rsid w:val="00E953BF"/>
    <w:rsid w:val="00F23875"/>
    <w:rsid w:val="00F431F5"/>
    <w:rsid w:val="00F60837"/>
    <w:rsid w:val="00F62A44"/>
    <w:rsid w:val="00F77147"/>
    <w:rsid w:val="00F97C94"/>
    <w:rsid w:val="00FA14F6"/>
    <w:rsid w:val="00FE13BD"/>
    <w:rsid w:val="00FE7532"/>
    <w:rsid w:val="08330BA3"/>
    <w:rsid w:val="09863C5B"/>
    <w:rsid w:val="0BD85AA5"/>
    <w:rsid w:val="0D1E2FF5"/>
    <w:rsid w:val="108E4968"/>
    <w:rsid w:val="184116DC"/>
    <w:rsid w:val="19CE4C86"/>
    <w:rsid w:val="1AAE0697"/>
    <w:rsid w:val="1E89430B"/>
    <w:rsid w:val="2A83602D"/>
    <w:rsid w:val="2CAF15B6"/>
    <w:rsid w:val="32B43886"/>
    <w:rsid w:val="39485444"/>
    <w:rsid w:val="3990421B"/>
    <w:rsid w:val="43175035"/>
    <w:rsid w:val="50080283"/>
    <w:rsid w:val="566C5CA0"/>
    <w:rsid w:val="5E183977"/>
    <w:rsid w:val="743370C2"/>
    <w:rsid w:val="75E621B3"/>
    <w:rsid w:val="7AED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5"/>
    <w:qFormat/>
    <w:uiPriority w:val="0"/>
    <w:pPr>
      <w:jc w:val="left"/>
    </w:pPr>
    <w:rPr>
      <w:rFonts w:ascii="Calibri" w:hAnsi="Calibri" w:eastAsia="宋体" w:cs="Times New Roman"/>
      <w:szCs w:val="24"/>
    </w:rPr>
  </w:style>
  <w:style w:type="paragraph" w:styleId="4">
    <w:name w:val="Body Text Indent"/>
    <w:basedOn w:val="1"/>
    <w:link w:val="17"/>
    <w:semiHidden/>
    <w:unhideWhenUsed/>
    <w:qFormat/>
    <w:uiPriority w:val="99"/>
    <w:pPr>
      <w:spacing w:after="120"/>
      <w:ind w:left="420" w:leftChars="200"/>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link w:val="18"/>
    <w:semiHidden/>
    <w:unhideWhenUsed/>
    <w:qFormat/>
    <w:uiPriority w:val="99"/>
    <w:pPr>
      <w:ind w:firstLine="420" w:firstLineChars="200"/>
    </w:pPr>
  </w:style>
  <w:style w:type="character" w:styleId="12">
    <w:name w:val="Strong"/>
    <w:basedOn w:val="11"/>
    <w:qFormat/>
    <w:uiPriority w:val="22"/>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文字 字符"/>
    <w:basedOn w:val="11"/>
    <w:link w:val="3"/>
    <w:qFormat/>
    <w:uiPriority w:val="0"/>
    <w:rPr>
      <w:rFonts w:ascii="Calibri" w:hAnsi="Calibri" w:eastAsia="宋体" w:cs="Times New Roman"/>
      <w:szCs w:val="24"/>
    </w:rPr>
  </w:style>
  <w:style w:type="paragraph" w:customStyle="1" w:styleId="16">
    <w:name w:val="正文1"/>
    <w:next w:val="9"/>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正文文本缩进 字符"/>
    <w:basedOn w:val="11"/>
    <w:link w:val="4"/>
    <w:semiHidden/>
    <w:qFormat/>
    <w:uiPriority w:val="99"/>
  </w:style>
  <w:style w:type="character" w:customStyle="1" w:styleId="18">
    <w:name w:val="正文首行缩进 2 字符"/>
    <w:basedOn w:val="17"/>
    <w:link w:val="9"/>
    <w:semiHidden/>
    <w:qFormat/>
    <w:uiPriority w:val="99"/>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1142</Words>
  <Characters>6516</Characters>
  <Lines>54</Lines>
  <Paragraphs>15</Paragraphs>
  <TotalTime>83</TotalTime>
  <ScaleCrop>false</ScaleCrop>
  <LinksUpToDate>false</LinksUpToDate>
  <CharactersWithSpaces>7643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2022-09-12T10:34:00Z</dcterms:created>
  <dc:creator>Windows User</dc:creator>
  <cp:lastModifiedBy>user</cp:lastModifiedBy>
  <cp:lastPrinted>2022-10-25T08:40:00Z</cp:lastPrinted>
  <dcterms:modified xsi:type="dcterms:W3CDTF">2022-11-07T01:57:35Z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EB923E4C2D314F51B259C765F5BBE4F4</vt:lpwstr>
  </property>
</Properties>
</file>